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E010" w14:textId="13D3EBAB" w:rsidR="003A35EC" w:rsidRDefault="00297B51" w:rsidP="00841A1C">
      <w:pPr>
        <w:pStyle w:val="Tittel"/>
      </w:pPr>
      <w:r>
        <w:t xml:space="preserve">Internkontroll for 2023 </w:t>
      </w:r>
    </w:p>
    <w:p w14:paraId="40D50743" w14:textId="77777777" w:rsidR="00297B51" w:rsidRDefault="00297B51" w:rsidP="00297B51">
      <w:r>
        <w:t xml:space="preserve">Spørsmålene skal besvares i Forms. Frist 27. mars 2024.         </w:t>
      </w:r>
    </w:p>
    <w:p w14:paraId="32AE3E79" w14:textId="36450944" w:rsidR="00297B51" w:rsidRDefault="00297B51" w:rsidP="00741156">
      <w:pPr>
        <w:pStyle w:val="Overskrift2"/>
      </w:pPr>
      <w:r>
        <w:t>1. Navn på bedrift</w:t>
      </w:r>
    </w:p>
    <w:p w14:paraId="3C4F42CB" w14:textId="59F7B4C4" w:rsidR="00297B51" w:rsidRDefault="00297B51" w:rsidP="00741156">
      <w:pPr>
        <w:pStyle w:val="Overskrift2"/>
      </w:pPr>
      <w:r>
        <w:t>2. Hvem har fylt ut rapporten - navn og rolle</w:t>
      </w:r>
    </w:p>
    <w:p w14:paraId="036FBF43" w14:textId="0EDEA2BD" w:rsidR="00297B51" w:rsidRDefault="00297B51" w:rsidP="00741156">
      <w:pPr>
        <w:pStyle w:val="Overskrift2"/>
      </w:pPr>
      <w:r>
        <w:t>3. Hvilken ordning er bedriften tilsluttet</w:t>
      </w:r>
    </w:p>
    <w:p w14:paraId="04F23279" w14:textId="77777777" w:rsidR="00297B51" w:rsidRDefault="00297B51" w:rsidP="00297B51">
      <w:pPr>
        <w:pStyle w:val="Ingenmellomrom"/>
      </w:pPr>
      <w:r>
        <w:t>•</w:t>
      </w:r>
      <w:r>
        <w:tab/>
        <w:t>Kreditt</w:t>
      </w:r>
    </w:p>
    <w:p w14:paraId="5A870C9E" w14:textId="77777777" w:rsidR="00297B51" w:rsidRDefault="00297B51" w:rsidP="00297B51">
      <w:pPr>
        <w:pStyle w:val="Ingenmellomrom"/>
      </w:pPr>
      <w:r>
        <w:t>•</w:t>
      </w:r>
      <w:r>
        <w:tab/>
        <w:t>Usikret kreditt</w:t>
      </w:r>
    </w:p>
    <w:p w14:paraId="09FC003D" w14:textId="77777777" w:rsidR="00297B51" w:rsidRDefault="00297B51" w:rsidP="00297B51">
      <w:pPr>
        <w:pStyle w:val="Ingenmellomrom"/>
      </w:pPr>
      <w:r>
        <w:t>•</w:t>
      </w:r>
      <w:r>
        <w:tab/>
        <w:t>Skadeforsikring</w:t>
      </w:r>
    </w:p>
    <w:p w14:paraId="23A1DAC9" w14:textId="77777777" w:rsidR="00297B51" w:rsidRDefault="00297B51" w:rsidP="00297B51">
      <w:pPr>
        <w:pStyle w:val="Ingenmellomrom"/>
      </w:pPr>
      <w:r>
        <w:t>•</w:t>
      </w:r>
      <w:r>
        <w:tab/>
        <w:t>Personforsikring</w:t>
      </w:r>
    </w:p>
    <w:p w14:paraId="13531475" w14:textId="77777777" w:rsidR="00297B51" w:rsidRDefault="00297B51" w:rsidP="00297B51">
      <w:pPr>
        <w:pStyle w:val="Ingenmellomrom"/>
      </w:pPr>
      <w:r>
        <w:t>•</w:t>
      </w:r>
      <w:r>
        <w:tab/>
        <w:t>Skadeforsikring næringsliv</w:t>
      </w:r>
    </w:p>
    <w:p w14:paraId="75449242" w14:textId="77777777" w:rsidR="00297B51" w:rsidRDefault="00297B51" w:rsidP="00297B51">
      <w:pPr>
        <w:pStyle w:val="Ingenmellomrom"/>
      </w:pPr>
      <w:r>
        <w:t>•</w:t>
      </w:r>
      <w:r>
        <w:tab/>
        <w:t>Personforsikring næringsliv</w:t>
      </w:r>
    </w:p>
    <w:p w14:paraId="62ABF24C" w14:textId="77777777" w:rsidR="00297B51" w:rsidRDefault="00297B51" w:rsidP="00297B51">
      <w:pPr>
        <w:pStyle w:val="Ingenmellomrom"/>
      </w:pPr>
      <w:r>
        <w:t>•</w:t>
      </w:r>
      <w:r>
        <w:tab/>
        <w:t>Sparing &amp; Investering</w:t>
      </w:r>
    </w:p>
    <w:p w14:paraId="3786C312" w14:textId="77777777" w:rsidR="00297B51" w:rsidRDefault="00297B51" w:rsidP="00297B51">
      <w:pPr>
        <w:pStyle w:val="Ingenmellomrom"/>
      </w:pPr>
    </w:p>
    <w:p w14:paraId="092304B9" w14:textId="0E15F6D8" w:rsidR="00297B51" w:rsidRDefault="00297B51" w:rsidP="00741156">
      <w:pPr>
        <w:pStyle w:val="Overskrift2"/>
      </w:pPr>
      <w:r>
        <w:t>4. Denne besvarelsen gjelder følgende autorisasjonsordninger. Dersom besvarelsen er felles for mer enn en autorisasjonsordning, huk av for flere</w:t>
      </w:r>
    </w:p>
    <w:p w14:paraId="7B72E9B1" w14:textId="77777777" w:rsidR="00297B51" w:rsidRDefault="00297B51" w:rsidP="00297B51">
      <w:pPr>
        <w:pStyle w:val="Ingenmellomrom"/>
      </w:pPr>
      <w:r>
        <w:t>•</w:t>
      </w:r>
      <w:r>
        <w:tab/>
        <w:t>Kreditt</w:t>
      </w:r>
    </w:p>
    <w:p w14:paraId="027C1FF8" w14:textId="77777777" w:rsidR="00297B51" w:rsidRDefault="00297B51" w:rsidP="00297B51">
      <w:pPr>
        <w:pStyle w:val="Ingenmellomrom"/>
      </w:pPr>
      <w:r>
        <w:t>•</w:t>
      </w:r>
      <w:r>
        <w:tab/>
        <w:t>Usikret kreditt</w:t>
      </w:r>
    </w:p>
    <w:p w14:paraId="6EE31986" w14:textId="77777777" w:rsidR="00297B51" w:rsidRDefault="00297B51" w:rsidP="00297B51">
      <w:pPr>
        <w:pStyle w:val="Ingenmellomrom"/>
      </w:pPr>
      <w:r>
        <w:t>•</w:t>
      </w:r>
      <w:r>
        <w:tab/>
        <w:t>Skadeforsikring</w:t>
      </w:r>
    </w:p>
    <w:p w14:paraId="19571EDF" w14:textId="77777777" w:rsidR="00297B51" w:rsidRDefault="00297B51" w:rsidP="00297B51">
      <w:pPr>
        <w:pStyle w:val="Ingenmellomrom"/>
      </w:pPr>
      <w:r>
        <w:t>•</w:t>
      </w:r>
      <w:r>
        <w:tab/>
        <w:t>Personforsikring</w:t>
      </w:r>
    </w:p>
    <w:p w14:paraId="3E481EDD" w14:textId="77777777" w:rsidR="00297B51" w:rsidRDefault="00297B51" w:rsidP="00297B51">
      <w:pPr>
        <w:pStyle w:val="Ingenmellomrom"/>
      </w:pPr>
      <w:r>
        <w:t>•</w:t>
      </w:r>
      <w:r>
        <w:tab/>
        <w:t>Skadeforsikring næringsliv</w:t>
      </w:r>
    </w:p>
    <w:p w14:paraId="6FD4D38F" w14:textId="77777777" w:rsidR="00297B51" w:rsidRDefault="00297B51" w:rsidP="00297B51">
      <w:pPr>
        <w:pStyle w:val="Ingenmellomrom"/>
      </w:pPr>
      <w:r>
        <w:t>•</w:t>
      </w:r>
      <w:r>
        <w:tab/>
        <w:t>Personforsikring næringsliv</w:t>
      </w:r>
    </w:p>
    <w:p w14:paraId="52C4F588" w14:textId="77777777" w:rsidR="00297B51" w:rsidRDefault="00297B51" w:rsidP="00297B51">
      <w:pPr>
        <w:pStyle w:val="Ingenmellomrom"/>
      </w:pPr>
      <w:r>
        <w:t>•</w:t>
      </w:r>
      <w:r>
        <w:tab/>
        <w:t>Sparing &amp; Investering</w:t>
      </w:r>
    </w:p>
    <w:p w14:paraId="5458F498" w14:textId="77777777" w:rsidR="00297B51" w:rsidRDefault="00297B51" w:rsidP="00297B51"/>
    <w:p w14:paraId="16394582" w14:textId="615D537E" w:rsidR="00297B51" w:rsidRDefault="00297B51" w:rsidP="00741156">
      <w:pPr>
        <w:pStyle w:val="Overskrift2"/>
      </w:pPr>
      <w:r>
        <w:t>5. Antall autoriserte</w:t>
      </w:r>
    </w:p>
    <w:p w14:paraId="75468F05" w14:textId="79EFB439" w:rsidR="00297B51" w:rsidRDefault="00297B51" w:rsidP="00741156">
      <w:pPr>
        <w:pStyle w:val="Overskrift2"/>
      </w:pPr>
      <w:r>
        <w:t>6. Antall ansatte i bedriften</w:t>
      </w:r>
    </w:p>
    <w:p w14:paraId="57B64ADA" w14:textId="7BE1E1B8" w:rsidR="00297B51" w:rsidRDefault="00297B51" w:rsidP="00741156">
      <w:pPr>
        <w:pStyle w:val="Overskrift2"/>
      </w:pPr>
      <w:r>
        <w:t xml:space="preserve">7. FinAut har etablert en autorisasjonsordning i Usikret kreditt. Er medlemmet kjent med denne? </w:t>
      </w:r>
    </w:p>
    <w:p w14:paraId="07628516" w14:textId="77777777" w:rsidR="00297B51" w:rsidRDefault="00297B51" w:rsidP="00297B51">
      <w:pPr>
        <w:pStyle w:val="Ingenmellomrom"/>
      </w:pPr>
      <w:r>
        <w:t>Ja</w:t>
      </w:r>
    </w:p>
    <w:p w14:paraId="69984214" w14:textId="77777777" w:rsidR="00297B51" w:rsidRDefault="00297B51" w:rsidP="00297B51">
      <w:pPr>
        <w:pStyle w:val="Ingenmellomrom"/>
      </w:pPr>
      <w:r>
        <w:t>Nei</w:t>
      </w:r>
    </w:p>
    <w:p w14:paraId="112BF619" w14:textId="77777777" w:rsidR="00297B51" w:rsidRDefault="00297B51" w:rsidP="00741156">
      <w:pPr>
        <w:pStyle w:val="Overskrift2"/>
      </w:pPr>
    </w:p>
    <w:p w14:paraId="5E8CE815" w14:textId="73AC53AA" w:rsidR="00297B51" w:rsidRDefault="00297B51" w:rsidP="00741156">
      <w:pPr>
        <w:pStyle w:val="Overskrift2"/>
      </w:pPr>
      <w:r>
        <w:t xml:space="preserve">8. Antall medarbeidere som skal autoriseres i autorisasjonsordningen i Usikret kreditt </w:t>
      </w:r>
    </w:p>
    <w:p w14:paraId="5EB06703" w14:textId="77777777" w:rsidR="00297B51" w:rsidRDefault="00297B51" w:rsidP="00297B51"/>
    <w:p w14:paraId="306CC1D2" w14:textId="3512A8E7" w:rsidR="00297B51" w:rsidRDefault="00297B51" w:rsidP="00741156">
      <w:pPr>
        <w:pStyle w:val="Overskrift2"/>
      </w:pPr>
      <w:r>
        <w:t>9. Autorisasjonsordningen i Kreditt er åpnet for låneformidlingsforetak, er medlemmet kjent med dette?</w:t>
      </w:r>
    </w:p>
    <w:p w14:paraId="57546610" w14:textId="77777777" w:rsidR="00297B51" w:rsidRDefault="00297B51" w:rsidP="00297B51">
      <w:pPr>
        <w:pStyle w:val="Ingenmellomrom"/>
      </w:pPr>
      <w:r>
        <w:t>Ja</w:t>
      </w:r>
    </w:p>
    <w:p w14:paraId="5BDC464F" w14:textId="77777777" w:rsidR="00297B51" w:rsidRDefault="00297B51" w:rsidP="00297B51">
      <w:pPr>
        <w:pStyle w:val="Ingenmellomrom"/>
      </w:pPr>
      <w:r>
        <w:t>Nei</w:t>
      </w:r>
    </w:p>
    <w:p w14:paraId="50FF444D" w14:textId="77777777" w:rsidR="00297B51" w:rsidRDefault="00297B51" w:rsidP="00297B51"/>
    <w:p w14:paraId="16C646B6" w14:textId="6BEC2FC9" w:rsidR="00297B51" w:rsidRDefault="00297B51" w:rsidP="00741156">
      <w:pPr>
        <w:pStyle w:val="Overskrift2"/>
      </w:pPr>
      <w:r>
        <w:t>10. Er bedriften bank eller kredittforetak og benytter låneformidlere, i så fall hvilke?</w:t>
      </w:r>
    </w:p>
    <w:p w14:paraId="693B72E0" w14:textId="5EF22ED9" w:rsidR="00297B51" w:rsidRDefault="00297B51" w:rsidP="00741156">
      <w:pPr>
        <w:pStyle w:val="Overskrift2"/>
      </w:pPr>
      <w:r>
        <w:t>11. Hvis låneformidlingsforetak, formidler for hvilke banker eller kredittforetak?</w:t>
      </w:r>
    </w:p>
    <w:p w14:paraId="713FBE6A" w14:textId="0BFC2C5A" w:rsidR="00297B51" w:rsidRDefault="00297B51" w:rsidP="00741156">
      <w:pPr>
        <w:pStyle w:val="Overskrift2"/>
      </w:pPr>
      <w:r>
        <w:t>12. Er bedriften et forsikringsforetak og benytter forsikringsformidlere, i så fall hvilke formidlere?</w:t>
      </w:r>
    </w:p>
    <w:p w14:paraId="799B8A69" w14:textId="643E334A" w:rsidR="00297B51" w:rsidRDefault="00297B51" w:rsidP="00741156">
      <w:pPr>
        <w:pStyle w:val="Overskrift2"/>
      </w:pPr>
      <w:r>
        <w:t>13. Er bedriften forsikringsformidlingsforetak, i så fall formidler for hvilke forsikringsforetak?</w:t>
      </w:r>
    </w:p>
    <w:p w14:paraId="7EC16AA9" w14:textId="4142795F" w:rsidR="00297B51" w:rsidRDefault="00297B51" w:rsidP="00741156">
      <w:pPr>
        <w:pStyle w:val="Overskrift2"/>
      </w:pPr>
      <w:r>
        <w:t xml:space="preserve">14. Hvordan sikrer medlemmet at ansatte som gir informasjon iht. verdipapirhandelloven § 10-14 oppfyller kravet til kunnskap og kompetanse? </w:t>
      </w:r>
    </w:p>
    <w:p w14:paraId="5D25C08A" w14:textId="77777777" w:rsidR="00297B51" w:rsidRDefault="00297B51" w:rsidP="00741156">
      <w:pPr>
        <w:pStyle w:val="Listeavsnitt"/>
        <w:numPr>
          <w:ilvl w:val="0"/>
          <w:numId w:val="1"/>
        </w:numPr>
      </w:pPr>
      <w:r>
        <w:t>Intern opplæring i egen bedrift</w:t>
      </w:r>
    </w:p>
    <w:p w14:paraId="0C5864BF" w14:textId="77777777" w:rsidR="00297B51" w:rsidRDefault="00297B51" w:rsidP="00741156">
      <w:pPr>
        <w:pStyle w:val="Listeavsnitt"/>
        <w:numPr>
          <w:ilvl w:val="0"/>
          <w:numId w:val="1"/>
        </w:numPr>
      </w:pPr>
      <w:r>
        <w:t xml:space="preserve">Tilsluttet </w:t>
      </w:r>
      <w:proofErr w:type="spellStart"/>
      <w:r>
        <w:t>FinAuts</w:t>
      </w:r>
      <w:proofErr w:type="spellEnd"/>
      <w:r>
        <w:t xml:space="preserve"> godkjenningsordning for informasjonsgivere</w:t>
      </w:r>
    </w:p>
    <w:p w14:paraId="361DBB78" w14:textId="29586738" w:rsidR="00297B51" w:rsidRDefault="00297B51" w:rsidP="00741156">
      <w:pPr>
        <w:pStyle w:val="Listeavsnitt"/>
        <w:numPr>
          <w:ilvl w:val="0"/>
          <w:numId w:val="1"/>
        </w:numPr>
      </w:pPr>
      <w:r>
        <w:t>Annet</w:t>
      </w:r>
    </w:p>
    <w:p w14:paraId="2DADBA65" w14:textId="3F7C8CB6" w:rsidR="00297B51" w:rsidRDefault="00297B51" w:rsidP="00741156">
      <w:pPr>
        <w:pStyle w:val="Overskrift2"/>
      </w:pPr>
      <w:r>
        <w:t>15. Hvor mange ansatte gir informasjon iht. verdipapirhandelloven § 10-14?</w:t>
      </w:r>
    </w:p>
    <w:p w14:paraId="7E3F4DAD" w14:textId="282EF2E4" w:rsidR="00297B51" w:rsidRDefault="00297B51" w:rsidP="00741156">
      <w:pPr>
        <w:pStyle w:val="Overskrift2"/>
      </w:pPr>
      <w:r>
        <w:t xml:space="preserve">16. Har bedriften rutiner for å vedlikeholde roller og tilganger i </w:t>
      </w:r>
      <w:proofErr w:type="spellStart"/>
      <w:r>
        <w:t>FinAuts</w:t>
      </w:r>
      <w:proofErr w:type="spellEnd"/>
      <w:r>
        <w:t xml:space="preserve"> portal? </w:t>
      </w:r>
    </w:p>
    <w:p w14:paraId="5D93CEAC" w14:textId="77777777" w:rsidR="00297B51" w:rsidRDefault="00297B51" w:rsidP="00297B51">
      <w:r>
        <w:t xml:space="preserve">Følgende roller finnes: </w:t>
      </w:r>
    </w:p>
    <w:p w14:paraId="0A6C7AD3" w14:textId="77777777" w:rsidR="00297B51" w:rsidRDefault="00297B51" w:rsidP="00297B51">
      <w:pPr>
        <w:pStyle w:val="Ingenmellomrom"/>
      </w:pPr>
      <w:r>
        <w:t>·         Bedriftsansvarlig</w:t>
      </w:r>
    </w:p>
    <w:p w14:paraId="7EB09810" w14:textId="77777777" w:rsidR="00297B51" w:rsidRDefault="00297B51" w:rsidP="00297B51">
      <w:pPr>
        <w:pStyle w:val="Ingenmellomrom"/>
      </w:pPr>
      <w:r>
        <w:t xml:space="preserve">·         </w:t>
      </w:r>
      <w:proofErr w:type="spellStart"/>
      <w:r>
        <w:t>Complianceansvarlig</w:t>
      </w:r>
      <w:proofErr w:type="spellEnd"/>
    </w:p>
    <w:p w14:paraId="57C68C7B" w14:textId="77777777" w:rsidR="00297B51" w:rsidRDefault="00297B51" w:rsidP="00297B51">
      <w:pPr>
        <w:pStyle w:val="Ingenmellomrom"/>
      </w:pPr>
      <w:r>
        <w:t>·         Ansatt</w:t>
      </w:r>
    </w:p>
    <w:p w14:paraId="77082F76" w14:textId="77777777" w:rsidR="00297B51" w:rsidRDefault="00297B51" w:rsidP="00297B51">
      <w:pPr>
        <w:pStyle w:val="Ingenmellomrom"/>
      </w:pPr>
      <w:r>
        <w:t>·         Kandidat</w:t>
      </w:r>
    </w:p>
    <w:p w14:paraId="1011A779" w14:textId="77777777" w:rsidR="00297B51" w:rsidRDefault="00297B51" w:rsidP="00297B51">
      <w:pPr>
        <w:pStyle w:val="Ingenmellomrom"/>
      </w:pPr>
      <w:r>
        <w:t>·         Privatist</w:t>
      </w:r>
    </w:p>
    <w:p w14:paraId="10528C20" w14:textId="77777777" w:rsidR="00297B51" w:rsidRDefault="00297B51" w:rsidP="00297B51">
      <w:pPr>
        <w:pStyle w:val="Ingenmellomrom"/>
      </w:pPr>
      <w:r>
        <w:t>·         Ansvarlig for Robotrådgiver</w:t>
      </w:r>
    </w:p>
    <w:p w14:paraId="49D65FD2" w14:textId="77777777" w:rsidR="00297B51" w:rsidRDefault="00297B51" w:rsidP="00297B51">
      <w:pPr>
        <w:pStyle w:val="Ingenmellomrom"/>
      </w:pPr>
      <w:r>
        <w:t>·         Sensor</w:t>
      </w:r>
    </w:p>
    <w:p w14:paraId="4026DDF8" w14:textId="77777777" w:rsidR="00297B51" w:rsidRDefault="00297B51" w:rsidP="00297B51">
      <w:pPr>
        <w:pStyle w:val="Ingenmellomrom"/>
      </w:pPr>
      <w:r>
        <w:t>·         Testleder</w:t>
      </w:r>
    </w:p>
    <w:p w14:paraId="2E1E5567" w14:textId="77777777" w:rsidR="00297B51" w:rsidRDefault="00297B51" w:rsidP="00297B51">
      <w:pPr>
        <w:pStyle w:val="Ingenmellomrom"/>
      </w:pPr>
      <w:r>
        <w:t xml:space="preserve">·         Testadministrator </w:t>
      </w:r>
    </w:p>
    <w:p w14:paraId="5CBF0FE1" w14:textId="77777777" w:rsidR="00297B51" w:rsidRDefault="00297B51" w:rsidP="00297B51">
      <w:pPr>
        <w:pStyle w:val="Ingenmellomrom"/>
      </w:pPr>
      <w:r>
        <w:t>·         Kontaktperson for Læring</w:t>
      </w:r>
    </w:p>
    <w:p w14:paraId="28D1252C" w14:textId="77777777" w:rsidR="00297B51" w:rsidRDefault="00297B51" w:rsidP="00297B51">
      <w:pPr>
        <w:pStyle w:val="Ingenmellomrom"/>
      </w:pPr>
      <w:r>
        <w:t>·         Kontaktperson digitale løsninger</w:t>
      </w:r>
    </w:p>
    <w:p w14:paraId="7A8BDB2D" w14:textId="77777777" w:rsidR="00297B51" w:rsidRDefault="00297B51" w:rsidP="00297B51">
      <w:pPr>
        <w:pStyle w:val="Ingenmellomrom"/>
      </w:pPr>
      <w:r>
        <w:t>·         Opplæringsansvarlig</w:t>
      </w:r>
    </w:p>
    <w:p w14:paraId="62645783" w14:textId="77777777" w:rsidR="00297B51" w:rsidRDefault="00297B51" w:rsidP="00297B51"/>
    <w:p w14:paraId="3E7E3AB2" w14:textId="77777777" w:rsidR="00297B51" w:rsidRDefault="00297B51" w:rsidP="00297B51">
      <w:pPr>
        <w:pStyle w:val="Ingenmellomrom"/>
      </w:pPr>
      <w:r>
        <w:lastRenderedPageBreak/>
        <w:t>Ja</w:t>
      </w:r>
    </w:p>
    <w:p w14:paraId="0B9E8D0B" w14:textId="77777777" w:rsidR="00297B51" w:rsidRDefault="00297B51" w:rsidP="00297B51">
      <w:pPr>
        <w:pStyle w:val="Ingenmellomrom"/>
      </w:pPr>
      <w:r>
        <w:t>Nei</w:t>
      </w:r>
    </w:p>
    <w:p w14:paraId="5C959252" w14:textId="77777777" w:rsidR="00297B51" w:rsidRDefault="00297B51" w:rsidP="00297B51"/>
    <w:p w14:paraId="711B3DE3" w14:textId="6BCCA6D9" w:rsidR="00297B51" w:rsidRDefault="00297B51" w:rsidP="00741156">
      <w:pPr>
        <w:pStyle w:val="Overskrift2"/>
      </w:pPr>
      <w:r>
        <w:t xml:space="preserve">17. Har bedriften rutiner for å melde ut kandidater og rådgivere som slutter i bedriften? </w:t>
      </w:r>
    </w:p>
    <w:p w14:paraId="3D220F19" w14:textId="77777777" w:rsidR="00297B51" w:rsidRDefault="00297B51" w:rsidP="00297B51">
      <w:pPr>
        <w:pStyle w:val="Ingenmellomrom"/>
      </w:pPr>
      <w:r>
        <w:t>Ja</w:t>
      </w:r>
    </w:p>
    <w:p w14:paraId="5EA9FFA2" w14:textId="77777777" w:rsidR="00297B51" w:rsidRDefault="00297B51" w:rsidP="00297B51">
      <w:pPr>
        <w:pStyle w:val="Ingenmellomrom"/>
      </w:pPr>
      <w:r>
        <w:t>Nei</w:t>
      </w:r>
    </w:p>
    <w:p w14:paraId="3AC0C39E" w14:textId="77777777" w:rsidR="00297B51" w:rsidRDefault="00297B51" w:rsidP="00297B51"/>
    <w:p w14:paraId="4F7075F5" w14:textId="77A44ECD" w:rsidR="00297B51" w:rsidRDefault="00297B51" w:rsidP="00741156">
      <w:pPr>
        <w:pStyle w:val="Overskrift2"/>
      </w:pPr>
      <w:r>
        <w:t xml:space="preserve">18. Medlemsbedriften har plikt til å innarbeide forpliktelsene som følger av medlemskapet i sin internkontroll- og </w:t>
      </w:r>
      <w:proofErr w:type="spellStart"/>
      <w:r>
        <w:t>compliancefunksjon</w:t>
      </w:r>
      <w:proofErr w:type="spellEnd"/>
      <w:r>
        <w:t xml:space="preserve"> (</w:t>
      </w:r>
      <w:proofErr w:type="spellStart"/>
      <w:r>
        <w:t>FinAuts</w:t>
      </w:r>
      <w:proofErr w:type="spellEnd"/>
      <w:r>
        <w:t xml:space="preserve"> regelverk § 2-5) Har medlemsbedriften gjort dette? </w:t>
      </w:r>
    </w:p>
    <w:p w14:paraId="286A05DB" w14:textId="77777777" w:rsidR="00297B51" w:rsidRDefault="00297B51" w:rsidP="00297B51">
      <w:pPr>
        <w:pStyle w:val="Ingenmellomrom"/>
      </w:pPr>
      <w:r>
        <w:t>Ja</w:t>
      </w:r>
    </w:p>
    <w:p w14:paraId="066F71D6" w14:textId="77777777" w:rsidR="00297B51" w:rsidRDefault="00297B51" w:rsidP="00297B51">
      <w:pPr>
        <w:pStyle w:val="Ingenmellomrom"/>
      </w:pPr>
      <w:r>
        <w:t>Nei</w:t>
      </w:r>
    </w:p>
    <w:p w14:paraId="64749140" w14:textId="77777777" w:rsidR="00741156" w:rsidRDefault="00741156" w:rsidP="00297B51">
      <w:pPr>
        <w:pStyle w:val="Ingenmellomrom"/>
      </w:pPr>
    </w:p>
    <w:p w14:paraId="43863460" w14:textId="4F13834A" w:rsidR="00297B51" w:rsidRDefault="00297B51" w:rsidP="00741156">
      <w:pPr>
        <w:pStyle w:val="Overskrift2"/>
      </w:pPr>
      <w:r>
        <w:t>19. Kommentar til spørsmål 18</w:t>
      </w:r>
    </w:p>
    <w:p w14:paraId="658F48F1" w14:textId="3AA0A039" w:rsidR="00297B51" w:rsidRDefault="00297B51" w:rsidP="00741156">
      <w:pPr>
        <w:pStyle w:val="Overskrift2"/>
      </w:pPr>
      <w:r>
        <w:t xml:space="preserve">20. Medlemmer forplikter seg til å: </w:t>
      </w:r>
    </w:p>
    <w:p w14:paraId="44EE2DA0" w14:textId="77777777" w:rsidR="00297B51" w:rsidRDefault="00297B51" w:rsidP="00741156">
      <w:pPr>
        <w:pStyle w:val="Overskrift2"/>
      </w:pPr>
    </w:p>
    <w:p w14:paraId="0059386F" w14:textId="77777777" w:rsidR="00297B51" w:rsidRDefault="00297B51" w:rsidP="00741156">
      <w:pPr>
        <w:pStyle w:val="Overskrift2"/>
      </w:pPr>
      <w:r>
        <w:t xml:space="preserve">·        Følge </w:t>
      </w:r>
      <w:proofErr w:type="spellStart"/>
      <w:r>
        <w:t>FinAuts</w:t>
      </w:r>
      <w:proofErr w:type="spellEnd"/>
      <w:r>
        <w:t xml:space="preserve"> regelverk og bransjenormen God skikk ved rådgivning og annen kundebehandling.  </w:t>
      </w:r>
    </w:p>
    <w:p w14:paraId="39697F15" w14:textId="77777777" w:rsidR="00297B51" w:rsidRDefault="00297B51" w:rsidP="00741156">
      <w:pPr>
        <w:pStyle w:val="Overskrift2"/>
      </w:pPr>
      <w:r>
        <w:t xml:space="preserve">·         Sørge for medarbeidere eller autoriserte digitale rådgivningsløsninger (robotrådgivere) autoriseres iht. reglene for hvem som skal autoriseres (se </w:t>
      </w:r>
      <w:proofErr w:type="spellStart"/>
      <w:r>
        <w:t>FinAuts</w:t>
      </w:r>
      <w:proofErr w:type="spellEnd"/>
      <w:r>
        <w:t xml:space="preserve"> regelverk § 2-4). Innen området kreditt er det ikke krav om autorisasjon av robotrådgivere.</w:t>
      </w:r>
    </w:p>
    <w:p w14:paraId="04E203FB" w14:textId="77777777" w:rsidR="00297B51" w:rsidRDefault="00297B51" w:rsidP="00741156">
      <w:pPr>
        <w:pStyle w:val="Overskrift2"/>
      </w:pPr>
      <w:r>
        <w:t xml:space="preserve">·         Sikre kompetanse i informasjon, veiledning og rådgivning overfor forbrukere. </w:t>
      </w:r>
    </w:p>
    <w:p w14:paraId="62071AEE" w14:textId="77777777" w:rsidR="00297B51" w:rsidRDefault="00297B51" w:rsidP="00741156">
      <w:pPr>
        <w:pStyle w:val="Overskrift2"/>
      </w:pPr>
      <w:r>
        <w:t xml:space="preserve">·         Slutte lojalt opp om </w:t>
      </w:r>
      <w:proofErr w:type="spellStart"/>
      <w:r>
        <w:t>FinAuts</w:t>
      </w:r>
      <w:proofErr w:type="spellEnd"/>
      <w:r>
        <w:t xml:space="preserve"> formål.</w:t>
      </w:r>
    </w:p>
    <w:p w14:paraId="45A0F6E6" w14:textId="77777777" w:rsidR="00297B51" w:rsidRDefault="00297B51" w:rsidP="00741156">
      <w:pPr>
        <w:pStyle w:val="Overskrift2"/>
      </w:pPr>
    </w:p>
    <w:p w14:paraId="4B2CB89C" w14:textId="77777777" w:rsidR="00297B51" w:rsidRDefault="00297B51" w:rsidP="00741156">
      <w:pPr>
        <w:pStyle w:val="Overskrift2"/>
      </w:pPr>
      <w:r>
        <w:t>Har bedriften rutiner som sikrer at forpliktelsene etterleves?</w:t>
      </w:r>
    </w:p>
    <w:p w14:paraId="0DB31776" w14:textId="77777777" w:rsidR="00297B51" w:rsidRDefault="00297B51" w:rsidP="00297B51">
      <w:pPr>
        <w:pStyle w:val="Ingenmellomrom"/>
      </w:pPr>
      <w:r>
        <w:t xml:space="preserve">Beskriv rutinen: </w:t>
      </w:r>
    </w:p>
    <w:p w14:paraId="1E0AF461" w14:textId="77777777" w:rsidR="00297B51" w:rsidRDefault="00297B51" w:rsidP="00297B51"/>
    <w:p w14:paraId="6B50A700" w14:textId="254DDC85" w:rsidR="00297B51" w:rsidRDefault="00297B51" w:rsidP="00741156">
      <w:pPr>
        <w:pStyle w:val="Overskrift2"/>
      </w:pPr>
      <w:r>
        <w:lastRenderedPageBreak/>
        <w:t xml:space="preserve">21. Hvordan legger bedriften til rette for at rådgivning, informasjon, veiledning og salg gjennomføres iht. bransjenormen God skikk? </w:t>
      </w:r>
    </w:p>
    <w:p w14:paraId="3EC2D13C" w14:textId="3711A565" w:rsidR="00297B51" w:rsidRDefault="00297B51" w:rsidP="00741156">
      <w:pPr>
        <w:pStyle w:val="Overskrift2"/>
      </w:pPr>
      <w:r>
        <w:t xml:space="preserve">22. Hvordan legger bedriften til rette for at digitale prosesser er iht. bransjenormen God skikk? </w:t>
      </w:r>
    </w:p>
    <w:p w14:paraId="37C62F78" w14:textId="3B02EDAE" w:rsidR="00297B51" w:rsidRDefault="00297B51" w:rsidP="00741156">
      <w:pPr>
        <w:pStyle w:val="Overskrift2"/>
      </w:pPr>
      <w:r>
        <w:t>23. Har bedriften selvbetjeningsløsninger som skal hjelpe kunden å velge mellom ulike produkter eller produktgrupper?</w:t>
      </w:r>
    </w:p>
    <w:p w14:paraId="33AD2DF9" w14:textId="77777777" w:rsidR="00297B51" w:rsidRDefault="00297B51" w:rsidP="00297B51">
      <w:pPr>
        <w:pStyle w:val="Ingenmellomrom"/>
      </w:pPr>
      <w:r>
        <w:t>Ja</w:t>
      </w:r>
    </w:p>
    <w:p w14:paraId="15C9803A" w14:textId="77777777" w:rsidR="00297B51" w:rsidRDefault="00297B51" w:rsidP="00297B51">
      <w:pPr>
        <w:pStyle w:val="Ingenmellomrom"/>
      </w:pPr>
      <w:r>
        <w:t>Nei</w:t>
      </w:r>
    </w:p>
    <w:p w14:paraId="029DE789" w14:textId="77777777" w:rsidR="00741156" w:rsidRDefault="00741156" w:rsidP="00297B51">
      <w:pPr>
        <w:pStyle w:val="Ingenmellomrom"/>
      </w:pPr>
    </w:p>
    <w:p w14:paraId="721B53C5" w14:textId="14B6278C" w:rsidR="00297B51" w:rsidRDefault="00297B51" w:rsidP="00741156">
      <w:pPr>
        <w:pStyle w:val="Overskrift2"/>
      </w:pPr>
      <w:r>
        <w:t>24. Hvis ja på spørsmål 23:</w:t>
      </w:r>
      <w:r w:rsidR="00741156">
        <w:t xml:space="preserve"> </w:t>
      </w:r>
      <w:r>
        <w:t>Har bedriften rutiner for at slike løsninger kontrolleres før publisering eller endring, for å sikre at de ikke krysser grensen for rådgivning med mindre de er autorisert, og at det er tydelig for kunden om kunden får råd eller ikke?</w:t>
      </w:r>
    </w:p>
    <w:p w14:paraId="05A11E1A" w14:textId="77777777" w:rsidR="00297B51" w:rsidRDefault="00297B51" w:rsidP="00297B51">
      <w:pPr>
        <w:pStyle w:val="Ingenmellomrom"/>
      </w:pPr>
      <w:r>
        <w:t>Ja</w:t>
      </w:r>
    </w:p>
    <w:p w14:paraId="110C6F0A" w14:textId="77777777" w:rsidR="00297B51" w:rsidRDefault="00297B51" w:rsidP="00297B51">
      <w:pPr>
        <w:pStyle w:val="Ingenmellomrom"/>
      </w:pPr>
      <w:r>
        <w:t>Nei</w:t>
      </w:r>
    </w:p>
    <w:p w14:paraId="747EBFBC" w14:textId="77777777" w:rsidR="00297B51" w:rsidRDefault="00297B51" w:rsidP="00297B51"/>
    <w:p w14:paraId="6E1CBF59" w14:textId="3D8E8157" w:rsidR="00297B51" w:rsidRDefault="00297B51" w:rsidP="00741156">
      <w:pPr>
        <w:pStyle w:val="Overskrift2"/>
      </w:pPr>
      <w:r>
        <w:t>25. Etter virkeområdet for God skikk skal virksomheten påse at reglene følges. Ledere har et særlig ansvar for å unngå rutiner og systemer, herunder belønningssystemer, som ikke bygger opp under reglene.</w:t>
      </w:r>
    </w:p>
    <w:p w14:paraId="08E68725" w14:textId="77777777" w:rsidR="00297B51" w:rsidRDefault="00297B51" w:rsidP="00741156">
      <w:pPr>
        <w:pStyle w:val="Overskrift2"/>
      </w:pPr>
      <w:r>
        <w:t xml:space="preserve">Hvordan er dette ivaretatt i bedriftens rutiner og systemer? </w:t>
      </w:r>
    </w:p>
    <w:p w14:paraId="391B69B5" w14:textId="113E4AC8" w:rsidR="00297B51" w:rsidRDefault="00297B51" w:rsidP="00741156">
      <w:pPr>
        <w:pStyle w:val="Overskrift2"/>
      </w:pPr>
      <w:r>
        <w:t>26. Beskriv rutiner for at medarbeidere autoriseres iht. reglene for hvem som skal autoriseres (</w:t>
      </w:r>
      <w:proofErr w:type="spellStart"/>
      <w:r>
        <w:t>FinAuts</w:t>
      </w:r>
      <w:proofErr w:type="spellEnd"/>
      <w:r>
        <w:t xml:space="preserve"> regelverk § 2-4) </w:t>
      </w:r>
    </w:p>
    <w:p w14:paraId="50D7A855" w14:textId="1DC7A690" w:rsidR="00297B51" w:rsidRDefault="00297B51" w:rsidP="00741156">
      <w:pPr>
        <w:pStyle w:val="Overskrift2"/>
      </w:pPr>
      <w:r>
        <w:t xml:space="preserve">27. Medlemsbedriften har ansvar for at leder med faglig oppfølgingsansvar: </w:t>
      </w:r>
    </w:p>
    <w:p w14:paraId="471B95A3" w14:textId="77777777" w:rsidR="00297B51" w:rsidRDefault="00297B51" w:rsidP="00741156">
      <w:pPr>
        <w:pStyle w:val="Overskrift2"/>
      </w:pPr>
      <w:r>
        <w:t>•</w:t>
      </w:r>
      <w:r>
        <w:tab/>
        <w:t>Legger til rette for at nye rådgivere tilegner seg relevant kompetanse</w:t>
      </w:r>
    </w:p>
    <w:p w14:paraId="084870C0" w14:textId="77777777" w:rsidR="00297B51" w:rsidRDefault="00297B51" w:rsidP="00741156">
      <w:pPr>
        <w:pStyle w:val="Overskrift2"/>
      </w:pPr>
      <w:r>
        <w:t>•</w:t>
      </w:r>
      <w:r>
        <w:tab/>
        <w:t>Påser at kandidaten arbeider under veiledning og kontroll inntil kandidaten selv er autorisert</w:t>
      </w:r>
    </w:p>
    <w:p w14:paraId="2BDA912F" w14:textId="77777777" w:rsidR="00297B51" w:rsidRDefault="00297B51" w:rsidP="00741156">
      <w:pPr>
        <w:pStyle w:val="Overskrift2"/>
      </w:pPr>
      <w:r>
        <w:t>(</w:t>
      </w:r>
      <w:proofErr w:type="spellStart"/>
      <w:r>
        <w:t>FinAuts</w:t>
      </w:r>
      <w:proofErr w:type="spellEnd"/>
      <w:r>
        <w:t xml:space="preserve"> testreglement § 2-1)</w:t>
      </w:r>
    </w:p>
    <w:p w14:paraId="5EF07AEE" w14:textId="77777777" w:rsidR="00297B51" w:rsidRDefault="00297B51" w:rsidP="00741156">
      <w:pPr>
        <w:pStyle w:val="Overskrift2"/>
      </w:pPr>
      <w:r>
        <w:t xml:space="preserve">Hvilke rutiner har bedriften for oppfølging av ansatte før de er autorisert? </w:t>
      </w:r>
    </w:p>
    <w:p w14:paraId="1E94F208" w14:textId="2DB21A58" w:rsidR="00297B51" w:rsidRDefault="00297B51" w:rsidP="00741156">
      <w:pPr>
        <w:pStyle w:val="Overskrift2"/>
      </w:pPr>
      <w:r>
        <w:t>28. Det er en forutsetning for autorisasjon at bedriften vurderer og bekrefter at rådgiveren er skikket til å utøve de funksjoner som autorisasjonen gjelder for. (Testreglementet § 2-1)</w:t>
      </w:r>
      <w:r w:rsidR="00741156">
        <w:t xml:space="preserve"> </w:t>
      </w:r>
      <w:r>
        <w:t xml:space="preserve">Har bedriften rutiner for dette? </w:t>
      </w:r>
    </w:p>
    <w:p w14:paraId="5315DA32" w14:textId="77777777" w:rsidR="00297B51" w:rsidRDefault="00297B51" w:rsidP="00297B51">
      <w:pPr>
        <w:pStyle w:val="Ingenmellomrom"/>
      </w:pPr>
      <w:r>
        <w:t>Ja</w:t>
      </w:r>
    </w:p>
    <w:p w14:paraId="0860A056" w14:textId="77777777" w:rsidR="00297B51" w:rsidRDefault="00297B51" w:rsidP="00297B51">
      <w:pPr>
        <w:pStyle w:val="Ingenmellomrom"/>
      </w:pPr>
      <w:r>
        <w:t>Nei</w:t>
      </w:r>
    </w:p>
    <w:p w14:paraId="6AD0B5FB" w14:textId="77777777" w:rsidR="00297B51" w:rsidRDefault="00297B51" w:rsidP="00297B51"/>
    <w:p w14:paraId="0939E815" w14:textId="63E23BEB" w:rsidR="00297B51" w:rsidRDefault="00297B51" w:rsidP="00741156">
      <w:pPr>
        <w:pStyle w:val="Overskrift2"/>
      </w:pPr>
      <w:r>
        <w:t>29. Hvis ja på spørsmål 28, beskriv rutinen</w:t>
      </w:r>
    </w:p>
    <w:p w14:paraId="0D89121F" w14:textId="77777777" w:rsidR="00297B51" w:rsidRDefault="00297B51" w:rsidP="00297B51"/>
    <w:p w14:paraId="5E88F458" w14:textId="79218933" w:rsidR="00297B51" w:rsidRDefault="00297B51" w:rsidP="00741156">
      <w:pPr>
        <w:pStyle w:val="Overskrift2"/>
      </w:pPr>
      <w:r>
        <w:lastRenderedPageBreak/>
        <w:t xml:space="preserve">30. I praktisk prøve skal kandidatene vise at de mestrer salg, rådgivning og God skikk i praksis. </w:t>
      </w:r>
    </w:p>
    <w:p w14:paraId="355A5093" w14:textId="1415B84E" w:rsidR="00297B51" w:rsidRDefault="00297B51" w:rsidP="00741156">
      <w:pPr>
        <w:pStyle w:val="Overskrift2"/>
      </w:pPr>
      <w:r>
        <w:t xml:space="preserve">For praktisk prøve ved fysisk rollespill: </w:t>
      </w:r>
    </w:p>
    <w:p w14:paraId="651529B6" w14:textId="77777777" w:rsidR="00297B51" w:rsidRDefault="00297B51" w:rsidP="00741156">
      <w:pPr>
        <w:pStyle w:val="Overskrift2"/>
      </w:pPr>
      <w:r>
        <w:t xml:space="preserve">Har bedriften interne rutiner for å sikre kvalitet av sensors vurderinger ved rollespill? (Nivå og lik behandling av kandidater) </w:t>
      </w:r>
    </w:p>
    <w:p w14:paraId="6406D6D6" w14:textId="77777777" w:rsidR="00297B51" w:rsidRDefault="00297B51" w:rsidP="00297B51">
      <w:pPr>
        <w:pStyle w:val="Ingenmellomrom"/>
      </w:pPr>
      <w:r>
        <w:t>Ja</w:t>
      </w:r>
    </w:p>
    <w:p w14:paraId="756CC7C6" w14:textId="77777777" w:rsidR="00297B51" w:rsidRDefault="00297B51" w:rsidP="00297B51">
      <w:pPr>
        <w:pStyle w:val="Ingenmellomrom"/>
      </w:pPr>
      <w:r>
        <w:t>Nei</w:t>
      </w:r>
    </w:p>
    <w:p w14:paraId="6938F6AE" w14:textId="77777777" w:rsidR="00297B51" w:rsidRDefault="00297B51" w:rsidP="00297B51">
      <w:pPr>
        <w:pStyle w:val="Ingenmellomrom"/>
      </w:pPr>
      <w:r>
        <w:t>Ikke relevant</w:t>
      </w:r>
    </w:p>
    <w:p w14:paraId="2165F07F" w14:textId="77777777" w:rsidR="00297B51" w:rsidRDefault="00297B51" w:rsidP="00297B51"/>
    <w:p w14:paraId="78BD1518" w14:textId="1B4E2ECB" w:rsidR="00297B51" w:rsidRDefault="00297B51" w:rsidP="00741156">
      <w:pPr>
        <w:pStyle w:val="Overskrift2"/>
      </w:pPr>
      <w:r>
        <w:t>31. For praktisk prøve ved simulering:</w:t>
      </w:r>
    </w:p>
    <w:p w14:paraId="08DF27F1" w14:textId="77777777" w:rsidR="00297B51" w:rsidRDefault="00297B51" w:rsidP="00741156">
      <w:pPr>
        <w:pStyle w:val="Overskrift2"/>
      </w:pPr>
      <w:r>
        <w:t>Har bedriften interne rutiner for å sikre kvalitet i kandidatens kunnskaper om systemer, interne rutiner, produkter, kommunikasjon og holdninger?</w:t>
      </w:r>
    </w:p>
    <w:p w14:paraId="0C08F697" w14:textId="65938B8C" w:rsidR="00297B51" w:rsidRDefault="00297B51" w:rsidP="00297B51">
      <w:pPr>
        <w:pStyle w:val="Ingenmellomrom"/>
      </w:pPr>
      <w:r>
        <w:t xml:space="preserve"> Ja</w:t>
      </w:r>
    </w:p>
    <w:p w14:paraId="4EE8B3C1" w14:textId="77777777" w:rsidR="00297B51" w:rsidRDefault="00297B51" w:rsidP="00297B51">
      <w:pPr>
        <w:pStyle w:val="Ingenmellomrom"/>
      </w:pPr>
      <w:r>
        <w:t>Nei</w:t>
      </w:r>
    </w:p>
    <w:p w14:paraId="5044D618" w14:textId="77777777" w:rsidR="00297B51" w:rsidRDefault="00297B51" w:rsidP="00297B51">
      <w:pPr>
        <w:pStyle w:val="Ingenmellomrom"/>
      </w:pPr>
      <w:r>
        <w:t>Ikke relevant</w:t>
      </w:r>
    </w:p>
    <w:p w14:paraId="7BE12217" w14:textId="77777777" w:rsidR="00297B51" w:rsidRDefault="00297B51" w:rsidP="00297B51"/>
    <w:p w14:paraId="62C4131C" w14:textId="60216308" w:rsidR="00297B51" w:rsidRDefault="00297B51" w:rsidP="00741156">
      <w:pPr>
        <w:pStyle w:val="Overskrift2"/>
      </w:pPr>
      <w:r>
        <w:t>32. Hvis ja på spørsmål 31, beskriv rutinen</w:t>
      </w:r>
    </w:p>
    <w:p w14:paraId="171E152E" w14:textId="77777777" w:rsidR="00297B51" w:rsidRDefault="00297B51" w:rsidP="00297B51"/>
    <w:p w14:paraId="781F50C9" w14:textId="77777777" w:rsidR="00297B51" w:rsidRDefault="00297B51" w:rsidP="00741156">
      <w:pPr>
        <w:pStyle w:val="Overskrift2"/>
      </w:pPr>
      <w:r>
        <w:t xml:space="preserve">33.For praktisk prøve ved vurdering av </w:t>
      </w:r>
      <w:proofErr w:type="spellStart"/>
      <w:r>
        <w:t>kredittsaker</w:t>
      </w:r>
      <w:proofErr w:type="spellEnd"/>
      <w:r>
        <w:t>:</w:t>
      </w:r>
    </w:p>
    <w:p w14:paraId="646B2F5F" w14:textId="77777777" w:rsidR="00297B51" w:rsidRDefault="00297B51" w:rsidP="00741156">
      <w:pPr>
        <w:pStyle w:val="Overskrift2"/>
      </w:pPr>
      <w:r>
        <w:t>Har bedriften interne rutiner for evaluering av praksiskravene?</w:t>
      </w:r>
    </w:p>
    <w:p w14:paraId="7F052F31" w14:textId="77777777" w:rsidR="00297B51" w:rsidRDefault="00297B51" w:rsidP="00297B51">
      <w:pPr>
        <w:pStyle w:val="Ingenmellomrom"/>
      </w:pPr>
      <w:r>
        <w:t>Ja</w:t>
      </w:r>
    </w:p>
    <w:p w14:paraId="04F06949" w14:textId="77777777" w:rsidR="00297B51" w:rsidRDefault="00297B51" w:rsidP="00297B51">
      <w:pPr>
        <w:pStyle w:val="Ingenmellomrom"/>
      </w:pPr>
      <w:r>
        <w:t>Nei</w:t>
      </w:r>
    </w:p>
    <w:p w14:paraId="1603BA03" w14:textId="77777777" w:rsidR="00297B51" w:rsidRDefault="00297B51" w:rsidP="00297B51">
      <w:pPr>
        <w:pStyle w:val="Ingenmellomrom"/>
      </w:pPr>
      <w:r>
        <w:t>Ikke relevant</w:t>
      </w:r>
    </w:p>
    <w:p w14:paraId="4EAA4852" w14:textId="77777777" w:rsidR="00297B51" w:rsidRDefault="00297B51" w:rsidP="00297B51"/>
    <w:p w14:paraId="346FE5F5" w14:textId="352B06A2" w:rsidR="00297B51" w:rsidRDefault="00297B51" w:rsidP="00741156">
      <w:pPr>
        <w:pStyle w:val="Overskrift2"/>
      </w:pPr>
      <w:r>
        <w:t xml:space="preserve">34. Hvilken rolle er det som vurderer og bekrefter at kandidaten oppfyller praksiskravene? </w:t>
      </w:r>
    </w:p>
    <w:p w14:paraId="43D5B807" w14:textId="77777777" w:rsidR="00297B51" w:rsidRDefault="00297B51" w:rsidP="00297B51"/>
    <w:p w14:paraId="7901BE14" w14:textId="77777777" w:rsidR="00297B51" w:rsidRDefault="00297B51" w:rsidP="00741156">
      <w:pPr>
        <w:pStyle w:val="Overskrift2"/>
      </w:pPr>
      <w:r>
        <w:t xml:space="preserve">35.Har bedriften rutiner for vurdering av sensors habilitet? </w:t>
      </w:r>
    </w:p>
    <w:p w14:paraId="52E607CA" w14:textId="77777777" w:rsidR="00297B51" w:rsidRDefault="00297B51" w:rsidP="00297B51">
      <w:pPr>
        <w:pStyle w:val="Ingenmellomrom"/>
      </w:pPr>
      <w:r>
        <w:t>Ja</w:t>
      </w:r>
    </w:p>
    <w:p w14:paraId="5DC5BA68" w14:textId="77777777" w:rsidR="00297B51" w:rsidRDefault="00297B51" w:rsidP="00297B51">
      <w:pPr>
        <w:pStyle w:val="Ingenmellomrom"/>
      </w:pPr>
      <w:r>
        <w:t>Nei</w:t>
      </w:r>
    </w:p>
    <w:p w14:paraId="058D0273" w14:textId="77777777" w:rsidR="00297B51" w:rsidRDefault="00297B51" w:rsidP="00297B51"/>
    <w:p w14:paraId="0DA3A104" w14:textId="75A558F6" w:rsidR="00297B51" w:rsidRDefault="00297B51" w:rsidP="00741156">
      <w:pPr>
        <w:pStyle w:val="Overskrift2"/>
      </w:pPr>
      <w:r>
        <w:lastRenderedPageBreak/>
        <w:t xml:space="preserve">36. Har bedriften rutiner for å sikre at autorisasjonsprøvene gjennomføres i kontrollerte former og iht. testreglementet? </w:t>
      </w:r>
    </w:p>
    <w:p w14:paraId="5964C282" w14:textId="77777777" w:rsidR="00297B51" w:rsidRDefault="00297B51" w:rsidP="00297B51">
      <w:pPr>
        <w:pStyle w:val="Ingenmellomrom"/>
      </w:pPr>
      <w:r>
        <w:t>Ja</w:t>
      </w:r>
    </w:p>
    <w:p w14:paraId="0986EDF1" w14:textId="77777777" w:rsidR="00297B51" w:rsidRDefault="00297B51" w:rsidP="00297B51">
      <w:pPr>
        <w:pStyle w:val="Ingenmellomrom"/>
      </w:pPr>
      <w:r>
        <w:t>Nei</w:t>
      </w:r>
    </w:p>
    <w:p w14:paraId="1862DB91" w14:textId="77777777" w:rsidR="00297B51" w:rsidRDefault="00297B51" w:rsidP="00297B51"/>
    <w:p w14:paraId="1D68A279" w14:textId="262A93F9" w:rsidR="00297B51" w:rsidRDefault="00297B51" w:rsidP="00741156">
      <w:pPr>
        <w:pStyle w:val="Overskrift2"/>
      </w:pPr>
      <w:r>
        <w:t>37. Har bedriften rutiner for å sette en autorisasjon i status hvilende dersom en autorisert medarbeider ikke har gjennomført oppdateringer i henhold til regelverket (</w:t>
      </w:r>
      <w:proofErr w:type="spellStart"/>
      <w:r>
        <w:t>FinAuts</w:t>
      </w:r>
      <w:proofErr w:type="spellEnd"/>
      <w:r>
        <w:t xml:space="preserve"> regelverk § 3-7) </w:t>
      </w:r>
    </w:p>
    <w:p w14:paraId="522DCE9A" w14:textId="77777777" w:rsidR="00297B51" w:rsidRDefault="00297B51" w:rsidP="00297B51">
      <w:pPr>
        <w:pStyle w:val="Ingenmellomrom"/>
      </w:pPr>
      <w:r>
        <w:t>Ja</w:t>
      </w:r>
    </w:p>
    <w:p w14:paraId="425BD132" w14:textId="77777777" w:rsidR="00297B51" w:rsidRDefault="00297B51" w:rsidP="00297B51">
      <w:pPr>
        <w:pStyle w:val="Ingenmellomrom"/>
      </w:pPr>
      <w:r>
        <w:t>Nei</w:t>
      </w:r>
    </w:p>
    <w:p w14:paraId="5E58F3BF" w14:textId="77777777" w:rsidR="00741156" w:rsidRDefault="00741156" w:rsidP="00297B51">
      <w:pPr>
        <w:pStyle w:val="Ingenmellomrom"/>
      </w:pPr>
    </w:p>
    <w:p w14:paraId="5775508A" w14:textId="421B5739" w:rsidR="00297B51" w:rsidRDefault="00297B51" w:rsidP="00741156">
      <w:pPr>
        <w:pStyle w:val="Overskrift2"/>
      </w:pPr>
      <w:r>
        <w:t xml:space="preserve">38. Har bedriften rutiner for at autoriserte medarbeidere som ikke praktiserer over lengre tid settes i status hvilende, iht. </w:t>
      </w:r>
      <w:proofErr w:type="spellStart"/>
      <w:r>
        <w:t>FinAuts</w:t>
      </w:r>
      <w:proofErr w:type="spellEnd"/>
      <w:r>
        <w:t xml:space="preserve"> regelverk § 3-7? </w:t>
      </w:r>
    </w:p>
    <w:p w14:paraId="4A9FB51E" w14:textId="77777777" w:rsidR="00297B51" w:rsidRDefault="00297B51" w:rsidP="00297B51">
      <w:pPr>
        <w:pStyle w:val="Ingenmellomrom"/>
      </w:pPr>
      <w:r>
        <w:t>Ja</w:t>
      </w:r>
    </w:p>
    <w:p w14:paraId="6BF42AD2" w14:textId="77777777" w:rsidR="00297B51" w:rsidRDefault="00297B51" w:rsidP="00297B51">
      <w:pPr>
        <w:pStyle w:val="Ingenmellomrom"/>
      </w:pPr>
      <w:r>
        <w:t>Nei</w:t>
      </w:r>
    </w:p>
    <w:p w14:paraId="111B9BD9" w14:textId="77777777" w:rsidR="00297B51" w:rsidRDefault="00297B51" w:rsidP="00297B51"/>
    <w:p w14:paraId="6B369A7D" w14:textId="715B3311" w:rsidR="00297B51" w:rsidRDefault="00297B51" w:rsidP="00741156">
      <w:pPr>
        <w:pStyle w:val="Overskrift2"/>
      </w:pPr>
      <w:r>
        <w:t xml:space="preserve">39. Medlemsbedriften har plikt til å tilrettelegge for og følge opp at God skikk og andre sentrale </w:t>
      </w:r>
      <w:proofErr w:type="spellStart"/>
      <w:r>
        <w:t>atferdsnormer</w:t>
      </w:r>
      <w:proofErr w:type="spellEnd"/>
      <w:r>
        <w:t xml:space="preserve"> følges og til å etablere gode rutiner som sikrer at normbrudd avdekkes og behandles. (ref. </w:t>
      </w:r>
      <w:proofErr w:type="spellStart"/>
      <w:r>
        <w:t>FinAuts</w:t>
      </w:r>
      <w:proofErr w:type="spellEnd"/>
      <w:r>
        <w:t xml:space="preserve"> regelverk § 3-8)</w:t>
      </w:r>
    </w:p>
    <w:p w14:paraId="0AE50110" w14:textId="77777777" w:rsidR="00297B51" w:rsidRDefault="00297B51" w:rsidP="00741156">
      <w:pPr>
        <w:pStyle w:val="Overskrift2"/>
      </w:pPr>
      <w:r>
        <w:t>Hvordan er ansvaret for å tilrettelegge for og følge opp organisert?</w:t>
      </w:r>
    </w:p>
    <w:p w14:paraId="0F0DC171" w14:textId="52C3194C" w:rsidR="00297B51" w:rsidRDefault="00297B51" w:rsidP="00741156">
      <w:pPr>
        <w:pStyle w:val="Overskrift2"/>
      </w:pPr>
      <w:r>
        <w:t xml:space="preserve">40. Er roller og ansvar avklart og fordelt? </w:t>
      </w:r>
    </w:p>
    <w:p w14:paraId="1DC2C599" w14:textId="77777777" w:rsidR="00297B51" w:rsidRDefault="00297B51" w:rsidP="00297B51">
      <w:pPr>
        <w:pStyle w:val="Ingenmellomrom"/>
      </w:pPr>
      <w:r>
        <w:t>Ja</w:t>
      </w:r>
    </w:p>
    <w:p w14:paraId="5423453D" w14:textId="77777777" w:rsidR="00297B51" w:rsidRDefault="00297B51" w:rsidP="00297B51">
      <w:pPr>
        <w:pStyle w:val="Ingenmellomrom"/>
      </w:pPr>
      <w:r>
        <w:t>Nei</w:t>
      </w:r>
    </w:p>
    <w:p w14:paraId="68241A03" w14:textId="77777777" w:rsidR="00297B51" w:rsidRDefault="00297B51" w:rsidP="00297B51"/>
    <w:p w14:paraId="4C06D1A9" w14:textId="21AE57D8" w:rsidR="00297B51" w:rsidRDefault="00297B51" w:rsidP="00741156">
      <w:pPr>
        <w:pStyle w:val="Overskrift2"/>
      </w:pPr>
      <w:r>
        <w:t xml:space="preserve">41. Er rutiner som sikrer at normbrudd avdekkes og behandles etablert?  </w:t>
      </w:r>
    </w:p>
    <w:p w14:paraId="3CA621CD" w14:textId="77777777" w:rsidR="00297B51" w:rsidRDefault="00297B51" w:rsidP="00297B51">
      <w:pPr>
        <w:pStyle w:val="Ingenmellomrom"/>
      </w:pPr>
      <w:r>
        <w:t>Ja</w:t>
      </w:r>
    </w:p>
    <w:p w14:paraId="4C6B9468" w14:textId="77777777" w:rsidR="00297B51" w:rsidRDefault="00297B51" w:rsidP="00297B51">
      <w:pPr>
        <w:pStyle w:val="Ingenmellomrom"/>
      </w:pPr>
      <w:r>
        <w:t>Nei</w:t>
      </w:r>
    </w:p>
    <w:p w14:paraId="562938F0" w14:textId="77777777" w:rsidR="00297B51" w:rsidRDefault="00297B51" w:rsidP="00297B51"/>
    <w:p w14:paraId="067A4341" w14:textId="386CCE23" w:rsidR="00297B51" w:rsidRDefault="00297B51" w:rsidP="00741156">
      <w:pPr>
        <w:pStyle w:val="Overskrift2"/>
      </w:pPr>
      <w:r>
        <w:t>42. Hvis nei på spørsmål 41, hva er årsaken til dette?</w:t>
      </w:r>
    </w:p>
    <w:p w14:paraId="1B72D5F4" w14:textId="77777777" w:rsidR="00297B51" w:rsidRDefault="00297B51" w:rsidP="00297B51"/>
    <w:p w14:paraId="0DB827B5" w14:textId="40330083" w:rsidR="00297B51" w:rsidRDefault="00297B51" w:rsidP="00741156">
      <w:pPr>
        <w:pStyle w:val="Overskrift2"/>
      </w:pPr>
      <w:r>
        <w:t>43. Ved avdekking av normbrudd kan medlemsbedriften gi advarsel og skal iverksette nødvendige tiltak, som for eksempel opplæring og/eller trening og/eller midlertidig fratakelse av arbeidsoppgaver.</w:t>
      </w:r>
      <w:r w:rsidR="00741156">
        <w:t xml:space="preserve"> </w:t>
      </w:r>
      <w:r>
        <w:t>Har bedriften avdekket normbrudd?</w:t>
      </w:r>
    </w:p>
    <w:p w14:paraId="6CD8118F" w14:textId="77777777" w:rsidR="00297B51" w:rsidRDefault="00297B51" w:rsidP="00297B51">
      <w:pPr>
        <w:pStyle w:val="Ingenmellomrom"/>
      </w:pPr>
      <w:r>
        <w:t>Ja</w:t>
      </w:r>
    </w:p>
    <w:p w14:paraId="38268DBD" w14:textId="77777777" w:rsidR="00297B51" w:rsidRDefault="00297B51" w:rsidP="00297B51">
      <w:pPr>
        <w:pStyle w:val="Ingenmellomrom"/>
      </w:pPr>
      <w:r>
        <w:lastRenderedPageBreak/>
        <w:t>Nei</w:t>
      </w:r>
    </w:p>
    <w:p w14:paraId="2A378ECF" w14:textId="77777777" w:rsidR="00297B51" w:rsidRDefault="00297B51" w:rsidP="00297B51"/>
    <w:p w14:paraId="568D1F11" w14:textId="6FEE7626" w:rsidR="00297B51" w:rsidRDefault="00297B51" w:rsidP="00741156">
      <w:pPr>
        <w:pStyle w:val="Overskrift2"/>
      </w:pPr>
      <w:r>
        <w:t xml:space="preserve">44. Hvis ja på spørsmål 43, hvilke tiltak er iverksatt? </w:t>
      </w:r>
    </w:p>
    <w:p w14:paraId="7EEDA710" w14:textId="77777777" w:rsidR="00297B51" w:rsidRDefault="00297B51" w:rsidP="00297B51"/>
    <w:p w14:paraId="7E2F137C" w14:textId="306E708B" w:rsidR="00297B51" w:rsidRDefault="00297B51" w:rsidP="00741156">
      <w:pPr>
        <w:pStyle w:val="Overskrift2"/>
      </w:pPr>
      <w:r>
        <w:t xml:space="preserve">45. Hvis medlemsbedriften har grunn til å anta at det foreligger gjentatte eller grove brudd på God skikk eller på andre sentrale </w:t>
      </w:r>
      <w:proofErr w:type="spellStart"/>
      <w:r>
        <w:t>atferdsnormer</w:t>
      </w:r>
      <w:proofErr w:type="spellEnd"/>
      <w:r>
        <w:t xml:space="preserve"> som er egnet til å svekke tilliten til personen med autorisasjon, til rådgivningen, saksbehandlingen eller til virksomheten, har den plikt til å melde bruddet til FinAut uten ugrunnet opphold.</w:t>
      </w:r>
    </w:p>
    <w:p w14:paraId="3588E751" w14:textId="77777777" w:rsidR="00297B51" w:rsidRDefault="00297B51" w:rsidP="00741156">
      <w:pPr>
        <w:pStyle w:val="Overskrift2"/>
      </w:pPr>
      <w:r>
        <w:t xml:space="preserve">Har bedriften rutiner eller kriterier for å vurdere hva som er gjentatte eller grove brudd på God skikk? </w:t>
      </w:r>
    </w:p>
    <w:p w14:paraId="601EDBE6" w14:textId="77777777" w:rsidR="00297B51" w:rsidRDefault="00297B51" w:rsidP="00741156">
      <w:pPr>
        <w:pStyle w:val="Overskrift2"/>
      </w:pPr>
      <w:r>
        <w:t xml:space="preserve">(ref. </w:t>
      </w:r>
      <w:proofErr w:type="spellStart"/>
      <w:r>
        <w:t>FinAuts</w:t>
      </w:r>
      <w:proofErr w:type="spellEnd"/>
      <w:r>
        <w:t xml:space="preserve"> regelverk § 3-8 b)</w:t>
      </w:r>
    </w:p>
    <w:p w14:paraId="5C193378" w14:textId="77777777" w:rsidR="00297B51" w:rsidRDefault="00297B51" w:rsidP="00297B51">
      <w:pPr>
        <w:pStyle w:val="Ingenmellomrom"/>
      </w:pPr>
      <w:r>
        <w:t>Ja</w:t>
      </w:r>
    </w:p>
    <w:p w14:paraId="4DD87A54" w14:textId="77777777" w:rsidR="00297B51" w:rsidRDefault="00297B51" w:rsidP="00297B51">
      <w:pPr>
        <w:pStyle w:val="Ingenmellomrom"/>
      </w:pPr>
      <w:r>
        <w:t>Nei</w:t>
      </w:r>
    </w:p>
    <w:p w14:paraId="04D9CC66" w14:textId="77777777" w:rsidR="00297B51" w:rsidRDefault="00297B51" w:rsidP="00297B51"/>
    <w:p w14:paraId="32831D67" w14:textId="17E05A11" w:rsidR="00297B51" w:rsidRDefault="00297B51" w:rsidP="00741156">
      <w:pPr>
        <w:pStyle w:val="Overskrift2"/>
      </w:pPr>
      <w:r>
        <w:t>46. Hvis nei på spørsmål 45, hva er årsaken til dette?</w:t>
      </w:r>
    </w:p>
    <w:p w14:paraId="6B0BC2AB" w14:textId="77777777" w:rsidR="00297B51" w:rsidRDefault="00297B51" w:rsidP="00297B51"/>
    <w:p w14:paraId="3D381A8C" w14:textId="14EC024A" w:rsidR="00297B51" w:rsidRDefault="00297B51" w:rsidP="00741156">
      <w:pPr>
        <w:pStyle w:val="Overskrift2"/>
      </w:pPr>
      <w:r>
        <w:t>47. God skikk regel nummer 6: Interessekonflikt sier:</w:t>
      </w:r>
    </w:p>
    <w:p w14:paraId="60167C74" w14:textId="77777777" w:rsidR="00297B51" w:rsidRDefault="00297B51" w:rsidP="00741156">
      <w:pPr>
        <w:pStyle w:val="Overskrift2"/>
      </w:pPr>
      <w:r>
        <w:t xml:space="preserve">«Kundens interesser skal gå foran bedriftens og ansattes interesser. Interessekonflikter skal identifiseres og motvirkes. Dersom dette ikke er mulig, skal kunden informeres tydelig om interessekonflikten før avtale inngås.» </w:t>
      </w:r>
    </w:p>
    <w:p w14:paraId="041457FA" w14:textId="77777777" w:rsidR="00297B51" w:rsidRDefault="00297B51" w:rsidP="00741156">
      <w:pPr>
        <w:pStyle w:val="Overskrift2"/>
      </w:pPr>
      <w:r>
        <w:t xml:space="preserve">Er interessekonflikter identifisert og motvirket? </w:t>
      </w:r>
    </w:p>
    <w:p w14:paraId="1B7FBF4E" w14:textId="77777777" w:rsidR="00297B51" w:rsidRDefault="00297B51" w:rsidP="00297B51">
      <w:pPr>
        <w:pStyle w:val="Ingenmellomrom"/>
      </w:pPr>
      <w:r>
        <w:t>Ja</w:t>
      </w:r>
    </w:p>
    <w:p w14:paraId="0EDAD0A1" w14:textId="77777777" w:rsidR="00297B51" w:rsidRDefault="00297B51" w:rsidP="00297B51">
      <w:pPr>
        <w:pStyle w:val="Ingenmellomrom"/>
      </w:pPr>
      <w:r>
        <w:t>Nei</w:t>
      </w:r>
    </w:p>
    <w:p w14:paraId="7B827A4A" w14:textId="77777777" w:rsidR="00297B51" w:rsidRDefault="00297B51" w:rsidP="00297B51"/>
    <w:p w14:paraId="579A65DD" w14:textId="3D2088A1" w:rsidR="00297B51" w:rsidRDefault="00297B51" w:rsidP="00741156">
      <w:pPr>
        <w:pStyle w:val="Overskrift2"/>
      </w:pPr>
      <w:r>
        <w:t xml:space="preserve">48. Er det rutiner for å informere kunden tydelig om interessekonflikten før avtale inngås? </w:t>
      </w:r>
    </w:p>
    <w:p w14:paraId="5942A839" w14:textId="77777777" w:rsidR="00297B51" w:rsidRDefault="00297B51" w:rsidP="00297B51">
      <w:pPr>
        <w:pStyle w:val="Ingenmellomrom"/>
      </w:pPr>
      <w:r>
        <w:t>Ja</w:t>
      </w:r>
    </w:p>
    <w:p w14:paraId="6D3C83D9" w14:textId="77777777" w:rsidR="00297B51" w:rsidRDefault="00297B51" w:rsidP="00297B51">
      <w:pPr>
        <w:pStyle w:val="Ingenmellomrom"/>
      </w:pPr>
      <w:r>
        <w:t>Nei</w:t>
      </w:r>
    </w:p>
    <w:p w14:paraId="459B0050" w14:textId="77777777" w:rsidR="00297B51" w:rsidRDefault="00297B51" w:rsidP="00297B51"/>
    <w:p w14:paraId="6667C6DD" w14:textId="242667B9" w:rsidR="00297B51" w:rsidRDefault="00297B51" w:rsidP="00741156">
      <w:pPr>
        <w:pStyle w:val="Overskrift2"/>
      </w:pPr>
      <w:r>
        <w:t xml:space="preserve">49. Hvordan er interessekonfliktene og rutinen for dette gjort kjent i virksomheten? </w:t>
      </w:r>
    </w:p>
    <w:p w14:paraId="02E86D65" w14:textId="5C656C20" w:rsidR="00297B51" w:rsidRPr="00297B51" w:rsidRDefault="00297B51" w:rsidP="00297B51"/>
    <w:p w14:paraId="00B0CCEA" w14:textId="77777777" w:rsidR="003A35EC" w:rsidRDefault="003A35EC" w:rsidP="003A35EC">
      <w:pPr>
        <w:pStyle w:val="Overskrift1"/>
        <w:spacing w:line="240" w:lineRule="auto"/>
        <w:rPr>
          <w:rFonts w:ascii="Titillium Web" w:hAnsi="Titillium Web"/>
          <w:sz w:val="20"/>
          <w:szCs w:val="20"/>
        </w:rPr>
      </w:pPr>
    </w:p>
    <w:sectPr w:rsidR="003A35EC" w:rsidSect="00C166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124" w:right="1440" w:bottom="1440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35A5" w14:textId="77777777" w:rsidR="00FF11B6" w:rsidRDefault="00FF11B6" w:rsidP="003A7EF8">
      <w:pPr>
        <w:spacing w:line="240" w:lineRule="auto"/>
      </w:pPr>
      <w:r>
        <w:separator/>
      </w:r>
    </w:p>
  </w:endnote>
  <w:endnote w:type="continuationSeparator" w:id="0">
    <w:p w14:paraId="331351F3" w14:textId="77777777" w:rsidR="00FF11B6" w:rsidRDefault="00FF11B6" w:rsidP="003A7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tillium Web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Titillium Web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8D1" w14:textId="77777777" w:rsidR="00841A1C" w:rsidRDefault="00841A1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5791" w14:textId="77777777" w:rsidR="003A7EF8" w:rsidRDefault="00910191">
    <w:pPr>
      <w:pStyle w:val="Bunntekst"/>
    </w:pPr>
    <w:r>
      <w:rPr>
        <w:rFonts w:ascii="Titillium Web SemiBold" w:hAnsi="Titillium Web SemiBold"/>
        <w:noProof/>
        <w:color w:val="66559A" w:themeColor="accen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951AB5" wp14:editId="2F2E7DE0">
              <wp:simplePos x="0" y="0"/>
              <wp:positionH relativeFrom="page">
                <wp:posOffset>5951855</wp:posOffset>
              </wp:positionH>
              <wp:positionV relativeFrom="page">
                <wp:posOffset>10020300</wp:posOffset>
              </wp:positionV>
              <wp:extent cx="986400" cy="2520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C1DBA6" w14:textId="77777777" w:rsidR="00910191" w:rsidRPr="00910191" w:rsidRDefault="00910191" w:rsidP="00910191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</w:pP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t xml:space="preserve">Side </w: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Pr="00910191"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t xml:space="preserve"> av </w: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instrText xml:space="preserve">numpages </w:instrTex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Pr="00910191"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51AB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8.65pt;margin-top:789pt;width:77.6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YDFgIAACsEAAAOAAAAZHJzL2Uyb0RvYy54bWysU01vGyEQvVfqf0Dc6127tpusvI7cRK4q&#10;RUkkp8oZs+BdCRgK2Lvur+/Arj+U9lT1AgMzzMd7j8VdpxU5COcbMCUdj3JKhOFQNWZX0h+v608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" filled="f" stroked="f" strokeweight=".5pt">
              <v:textbox>
                <w:txbxContent>
                  <w:p w14:paraId="63C1DBA6" w14:textId="77777777" w:rsidR="00910191" w:rsidRPr="00910191" w:rsidRDefault="00910191" w:rsidP="00910191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</w:pP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t xml:space="preserve">Side </w: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Pr="00910191">
                      <w:rPr>
                        <w:rFonts w:asciiTheme="majorHAnsi" w:hAnsiTheme="majorHAnsi"/>
                        <w:noProof/>
                        <w:sz w:val="16"/>
                        <w:szCs w:val="16"/>
                        <w:lang w:val="en-US"/>
                      </w:rPr>
                      <w:t>1</w: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t xml:space="preserve"> av </w: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instrText xml:space="preserve">numpages </w:instrTex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Pr="00910191">
                      <w:rPr>
                        <w:rFonts w:asciiTheme="majorHAnsi" w:hAnsiTheme="majorHAnsi"/>
                        <w:noProof/>
                        <w:sz w:val="16"/>
                        <w:szCs w:val="16"/>
                        <w:lang w:val="en-US"/>
                      </w:rPr>
                      <w:t>1</w: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4BAA" w14:textId="77777777" w:rsidR="00910191" w:rsidRPr="00910191" w:rsidRDefault="00910191" w:rsidP="00841A1C">
    <w:pPr>
      <w:pStyle w:val="Bunntekst"/>
      <w:spacing w:after="0" w:line="216" w:lineRule="auto"/>
      <w:rPr>
        <w:sz w:val="16"/>
        <w:szCs w:val="16"/>
      </w:rPr>
    </w:pPr>
    <w:r>
      <w:rPr>
        <w:rFonts w:ascii="Titillium Web SemiBold" w:hAnsi="Titillium Web SemiBold"/>
        <w:noProof/>
        <w:color w:val="66559A" w:themeColor="accent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EF0EF" wp14:editId="261DE408">
              <wp:simplePos x="0" y="0"/>
              <wp:positionH relativeFrom="page">
                <wp:posOffset>5951855</wp:posOffset>
              </wp:positionH>
              <wp:positionV relativeFrom="page">
                <wp:posOffset>10020300</wp:posOffset>
              </wp:positionV>
              <wp:extent cx="986400" cy="2520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C7E545" w14:textId="77777777" w:rsidR="00910191" w:rsidRPr="00910191" w:rsidRDefault="00910191" w:rsidP="00910191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</w:pP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t xml:space="preserve">Side </w: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Pr="00910191"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t xml:space="preserve"> av </w: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instrText xml:space="preserve">numpages </w:instrTex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Pr="00910191"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EF0E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68.65pt;margin-top:789pt;width:77.6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" filled="f" stroked="f" strokeweight=".5pt">
              <v:textbox>
                <w:txbxContent>
                  <w:p w14:paraId="6AC7E545" w14:textId="77777777" w:rsidR="00910191" w:rsidRPr="00910191" w:rsidRDefault="00910191" w:rsidP="00910191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</w:pP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t xml:space="preserve">Side </w: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Pr="00910191">
                      <w:rPr>
                        <w:rFonts w:asciiTheme="majorHAnsi" w:hAnsiTheme="majorHAnsi"/>
                        <w:noProof/>
                        <w:sz w:val="16"/>
                        <w:szCs w:val="16"/>
                        <w:lang w:val="en-US"/>
                      </w:rPr>
                      <w:t>1</w: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t xml:space="preserve"> av </w: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instrText xml:space="preserve">numpages </w:instrTex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Pr="00910191">
                      <w:rPr>
                        <w:rFonts w:asciiTheme="majorHAnsi" w:hAnsiTheme="majorHAnsi"/>
                        <w:noProof/>
                        <w:sz w:val="16"/>
                        <w:szCs w:val="16"/>
                        <w:lang w:val="en-US"/>
                      </w:rPr>
                      <w:t>1</w: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0ADB057" w14:textId="77777777" w:rsidR="003A7EF8" w:rsidRPr="00910191" w:rsidRDefault="003A7EF8" w:rsidP="00841A1C">
    <w:pPr>
      <w:pStyle w:val="Bunntekst"/>
      <w:spacing w:after="0" w:line="216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2C7A" w14:textId="77777777" w:rsidR="00FF11B6" w:rsidRDefault="00FF11B6" w:rsidP="003A7EF8">
      <w:pPr>
        <w:spacing w:line="240" w:lineRule="auto"/>
      </w:pPr>
      <w:r>
        <w:separator/>
      </w:r>
    </w:p>
  </w:footnote>
  <w:footnote w:type="continuationSeparator" w:id="0">
    <w:p w14:paraId="2F6C73D9" w14:textId="77777777" w:rsidR="00FF11B6" w:rsidRDefault="00FF11B6" w:rsidP="003A7E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963E" w14:textId="77777777" w:rsidR="00841A1C" w:rsidRDefault="00841A1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3841" w14:textId="77777777" w:rsidR="003A7EF8" w:rsidRDefault="000A5C57">
    <w:pPr>
      <w:pStyle w:val="Top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18EE0F5" wp14:editId="2158F3FE">
          <wp:simplePos x="724395" y="451262"/>
          <wp:positionH relativeFrom="page">
            <wp:align>right</wp:align>
          </wp:positionH>
          <wp:positionV relativeFrom="page">
            <wp:align>top</wp:align>
          </wp:positionV>
          <wp:extent cx="1594800" cy="1242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BREV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800" cy="12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6C6C" w14:textId="77777777" w:rsidR="003A7EF8" w:rsidRDefault="000A5C57">
    <w:pPr>
      <w:pStyle w:val="Top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59FD869" wp14:editId="003E0C6A">
          <wp:simplePos x="0" y="0"/>
          <wp:positionH relativeFrom="page">
            <wp:posOffset>5321300</wp:posOffset>
          </wp:positionH>
          <wp:positionV relativeFrom="page">
            <wp:posOffset>-616688</wp:posOffset>
          </wp:positionV>
          <wp:extent cx="2239200" cy="2512800"/>
          <wp:effectExtent l="0" t="0" r="0" b="0"/>
          <wp:wrapNone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9200" cy="25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F0CD8"/>
    <w:multiLevelType w:val="hybridMultilevel"/>
    <w:tmpl w:val="DB529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02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CB"/>
    <w:rsid w:val="00011A12"/>
    <w:rsid w:val="00027D36"/>
    <w:rsid w:val="000A5C57"/>
    <w:rsid w:val="001A15CB"/>
    <w:rsid w:val="001C5AAA"/>
    <w:rsid w:val="001C7E92"/>
    <w:rsid w:val="00253D8A"/>
    <w:rsid w:val="00261A39"/>
    <w:rsid w:val="002706BB"/>
    <w:rsid w:val="00297B51"/>
    <w:rsid w:val="00347BCC"/>
    <w:rsid w:val="003A35EC"/>
    <w:rsid w:val="003A7EF8"/>
    <w:rsid w:val="003F75FF"/>
    <w:rsid w:val="00407B95"/>
    <w:rsid w:val="00495178"/>
    <w:rsid w:val="00516314"/>
    <w:rsid w:val="005A1233"/>
    <w:rsid w:val="00741156"/>
    <w:rsid w:val="007F5403"/>
    <w:rsid w:val="0084168F"/>
    <w:rsid w:val="00841A1C"/>
    <w:rsid w:val="00844DCB"/>
    <w:rsid w:val="00856D38"/>
    <w:rsid w:val="008D52A9"/>
    <w:rsid w:val="008F4FE4"/>
    <w:rsid w:val="00910191"/>
    <w:rsid w:val="009417D0"/>
    <w:rsid w:val="009B427F"/>
    <w:rsid w:val="009C5C78"/>
    <w:rsid w:val="009E76EB"/>
    <w:rsid w:val="00AF43E9"/>
    <w:rsid w:val="00B15739"/>
    <w:rsid w:val="00B8673F"/>
    <w:rsid w:val="00C166E5"/>
    <w:rsid w:val="00C218F2"/>
    <w:rsid w:val="00C36CFE"/>
    <w:rsid w:val="00D70EF1"/>
    <w:rsid w:val="00F96F93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6152065"/>
  <w15:chartTrackingRefBased/>
  <w15:docId w15:val="{C5984168-DAE1-4DB8-AD19-FDC7B8EB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A1C"/>
    <w:pPr>
      <w:spacing w:after="240" w:line="240" w:lineRule="atLeast"/>
    </w:pPr>
    <w:rPr>
      <w:sz w:val="18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7EF8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color w:val="66559A" w:themeColor="accen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7EF8"/>
    <w:pPr>
      <w:keepNext/>
      <w:keepLines/>
      <w:spacing w:before="240"/>
      <w:outlineLvl w:val="1"/>
    </w:pPr>
    <w:rPr>
      <w:rFonts w:ascii="Titillium Web SemiBold" w:eastAsiaTheme="majorEastAsia" w:hAnsi="Titillium Web SemiBold" w:cstheme="majorBidi"/>
      <w:color w:val="66559A" w:themeColor="accent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A7EF8"/>
    <w:pPr>
      <w:tabs>
        <w:tab w:val="center" w:pos="4680"/>
        <w:tab w:val="right" w:pos="9360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7EF8"/>
  </w:style>
  <w:style w:type="paragraph" w:styleId="Bunntekst">
    <w:name w:val="footer"/>
    <w:basedOn w:val="Normal"/>
    <w:link w:val="BunntekstTegn"/>
    <w:uiPriority w:val="99"/>
    <w:unhideWhenUsed/>
    <w:rsid w:val="00910191"/>
    <w:pPr>
      <w:tabs>
        <w:tab w:val="center" w:pos="4680"/>
        <w:tab w:val="right" w:pos="9360"/>
      </w:tabs>
      <w:spacing w:line="240" w:lineRule="auto"/>
    </w:pPr>
    <w:rPr>
      <w:rFonts w:asciiTheme="majorHAnsi" w:hAnsiTheme="majorHAnsi"/>
    </w:rPr>
  </w:style>
  <w:style w:type="character" w:customStyle="1" w:styleId="BunntekstTegn">
    <w:name w:val="Bunntekst Tegn"/>
    <w:basedOn w:val="Standardskriftforavsnitt"/>
    <w:link w:val="Bunntekst"/>
    <w:uiPriority w:val="99"/>
    <w:rsid w:val="00910191"/>
    <w:rPr>
      <w:rFonts w:asciiTheme="majorHAnsi" w:hAnsiTheme="majorHAnsi"/>
      <w:sz w:val="18"/>
      <w:lang w:val="nb-NO"/>
    </w:rPr>
  </w:style>
  <w:style w:type="table" w:styleId="Tabellrutenett">
    <w:name w:val="Table Grid"/>
    <w:basedOn w:val="Vanligtabell"/>
    <w:uiPriority w:val="39"/>
    <w:rsid w:val="003A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voluttadresse">
    <w:name w:val="envelope address"/>
    <w:basedOn w:val="Normal"/>
    <w:uiPriority w:val="99"/>
    <w:rsid w:val="003A7EF8"/>
    <w:pPr>
      <w:spacing w:line="204" w:lineRule="auto"/>
    </w:pPr>
    <w:rPr>
      <w:sz w:val="22"/>
    </w:rPr>
  </w:style>
  <w:style w:type="character" w:styleId="Plassholdertekst">
    <w:name w:val="Placeholder Text"/>
    <w:basedOn w:val="Standardskriftforavsnitt"/>
    <w:uiPriority w:val="99"/>
    <w:semiHidden/>
    <w:rsid w:val="003A7EF8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A7EF8"/>
    <w:rPr>
      <w:rFonts w:asciiTheme="majorHAnsi" w:eastAsiaTheme="majorEastAsia" w:hAnsiTheme="majorHAnsi" w:cstheme="majorBidi"/>
      <w:color w:val="66559A" w:themeColor="accent2"/>
      <w:sz w:val="28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A7EF8"/>
    <w:rPr>
      <w:rFonts w:ascii="Titillium Web SemiBold" w:eastAsiaTheme="majorEastAsia" w:hAnsi="Titillium Web SemiBold" w:cstheme="majorBidi"/>
      <w:color w:val="66559A" w:themeColor="accent2"/>
      <w:sz w:val="18"/>
      <w:szCs w:val="26"/>
      <w:lang w:val="nb-NO"/>
    </w:rPr>
  </w:style>
  <w:style w:type="character" w:styleId="Hyperkobling">
    <w:name w:val="Hyperlink"/>
    <w:basedOn w:val="Standardskriftforavsnitt"/>
    <w:uiPriority w:val="99"/>
    <w:unhideWhenUsed/>
    <w:rsid w:val="0091019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10191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9C5C78"/>
    <w:pPr>
      <w:spacing w:after="0" w:line="240" w:lineRule="auto"/>
    </w:pPr>
    <w:rPr>
      <w:sz w:val="18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841A1C"/>
    <w:rPr>
      <w:color w:val="66559A" w:themeColor="accent2"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841A1C"/>
    <w:rPr>
      <w:color w:val="66559A" w:themeColor="accent2"/>
      <w:sz w:val="48"/>
      <w:szCs w:val="48"/>
      <w:lang w:val="nb-NO"/>
    </w:rPr>
  </w:style>
  <w:style w:type="paragraph" w:styleId="Listeavsnitt">
    <w:name w:val="List Paragraph"/>
    <w:basedOn w:val="Normal"/>
    <w:uiPriority w:val="34"/>
    <w:qFormat/>
    <w:rsid w:val="00297B51"/>
    <w:pPr>
      <w:ind w:left="720"/>
      <w:contextualSpacing/>
    </w:pPr>
  </w:style>
  <w:style w:type="paragraph" w:styleId="Ingenmellomrom">
    <w:name w:val="No Spacing"/>
    <w:uiPriority w:val="1"/>
    <w:qFormat/>
    <w:rsid w:val="00297B51"/>
    <w:pPr>
      <w:spacing w:after="0" w:line="240" w:lineRule="auto"/>
    </w:pPr>
    <w:rPr>
      <w:sz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6">
      <a:dk1>
        <a:sysClr val="windowText" lastClr="000000"/>
      </a:dk1>
      <a:lt1>
        <a:sysClr val="window" lastClr="FFFFFF"/>
      </a:lt1>
      <a:dk2>
        <a:srgbClr val="241E54"/>
      </a:dk2>
      <a:lt2>
        <a:srgbClr val="E7E6E6"/>
      </a:lt2>
      <a:accent1>
        <a:srgbClr val="241E54"/>
      </a:accent1>
      <a:accent2>
        <a:srgbClr val="66559A"/>
      </a:accent2>
      <a:accent3>
        <a:srgbClr val="BFC3C6"/>
      </a:accent3>
      <a:accent4>
        <a:srgbClr val="007E84"/>
      </a:accent4>
      <a:accent5>
        <a:srgbClr val="7C699F"/>
      </a:accent5>
      <a:accent6>
        <a:srgbClr val="9195C1"/>
      </a:accent6>
      <a:hlink>
        <a:srgbClr val="0563C1"/>
      </a:hlink>
      <a:folHlink>
        <a:srgbClr val="954F72"/>
      </a:folHlink>
    </a:clrScheme>
    <a:fontScheme name="Custom 34">
      <a:majorFont>
        <a:latin typeface="Titillium Web Light"/>
        <a:ea typeface=""/>
        <a:cs typeface=""/>
      </a:majorFont>
      <a:minorFont>
        <a:latin typeface="Titillium We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00a67f-9791-437e-b702-303a706ea042">
      <Terms xmlns="http://schemas.microsoft.com/office/infopath/2007/PartnerControls"/>
    </lcf76f155ced4ddcb4097134ff3c332f>
    <TaxCatchAll xmlns="7dc3d6ed-56f1-49b6-b310-0ff680cfe6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4" ma:contentTypeDescription="Create a new document." ma:contentTypeScope="" ma:versionID="4861cb06711c43ae5b06507c0d33fa01">
  <xsd:schema xmlns:xsd="http://www.w3.org/2001/XMLSchema" xmlns:xs="http://www.w3.org/2001/XMLSchema" xmlns:p="http://schemas.microsoft.com/office/2006/metadata/properties" xmlns:ns2="3b00a67f-9791-437e-b702-303a706ea042" xmlns:ns3="7dc3d6ed-56f1-49b6-b310-0ff680cfe62a" targetNamespace="http://schemas.microsoft.com/office/2006/metadata/properties" ma:root="true" ma:fieldsID="676dbc1fb8e9648f94ba0d75529040bc" ns2:_="" ns3:_="">
    <xsd:import namespace="3b00a67f-9791-437e-b702-303a706ea042"/>
    <xsd:import namespace="7dc3d6ed-56f1-49b6-b310-0ff680cfe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8a55df-a9cd-4882-8adc-9ae50d805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d6ed-56f1-49b6-b310-0ff680cfe6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d73458-8fb0-4777-9551-357d96ad6676}" ma:internalName="TaxCatchAll" ma:showField="CatchAllData" ma:web="7dc3d6ed-56f1-49b6-b310-0ff680cfe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6730B-8FA5-C645-9D93-23ACC9629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75761-2E7A-4A91-A247-9A501FAB17F1}">
  <ds:schemaRefs>
    <ds:schemaRef ds:uri="http://schemas.microsoft.com/office/2006/metadata/properties"/>
    <ds:schemaRef ds:uri="http://schemas.microsoft.com/office/infopath/2007/PartnerControls"/>
    <ds:schemaRef ds:uri="3b00a67f-9791-437e-b702-303a706ea042"/>
    <ds:schemaRef ds:uri="7dc3d6ed-56f1-49b6-b310-0ff680cfe62a"/>
  </ds:schemaRefs>
</ds:datastoreItem>
</file>

<file path=customXml/itemProps3.xml><?xml version="1.0" encoding="utf-8"?>
<ds:datastoreItem xmlns:ds="http://schemas.openxmlformats.org/officeDocument/2006/customXml" ds:itemID="{D191266B-9514-43CF-B0DA-0B0B30648E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7A8834-8AB7-4797-8AC1-023F8F79F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7dc3d6ed-56f1-49b6-b310-0ff680cfe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1256</Words>
  <Characters>6662</Characters>
  <Application>Microsoft Office Word</Application>
  <DocSecurity>4</DocSecurity>
  <Lines>55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Høsteng</dc:creator>
  <cp:keywords/>
  <dc:description>Template by OfficeConsult.no</dc:description>
  <cp:lastModifiedBy>Vibeke Nøkling</cp:lastModifiedBy>
  <cp:revision>2</cp:revision>
  <dcterms:created xsi:type="dcterms:W3CDTF">2024-01-31T12:03:00Z</dcterms:created>
  <dcterms:modified xsi:type="dcterms:W3CDTF">2024-01-31T12:03:00Z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Template by">
    <vt:lpwstr>OfficeConsult.no</vt:lpwstr>
  </property>
  <property fmtid="{D5CDD505-2E9C-101B-9397-08002B2CF9AE}" pid="4" name="ContentTypeId">
    <vt:lpwstr>0x010100D982FC97A4EB864EBF6B6ADD443A67CC</vt:lpwstr>
  </property>
  <property fmtid="{D5CDD505-2E9C-101B-9397-08002B2CF9AE}" pid="5" name="MediaServiceImageTags">
    <vt:lpwstr/>
  </property>
</Properties>
</file>